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3495.xml.htm"/>
      <w:bookmarkStart w:id="1" w:name="kswkform4_17866534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Robinhood Markets,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 WILLOW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Robinhood Ventures Fund I</w:t>
              </w:r>
            </w:hyperlink>
            <w:r>
              <w:rPr/>
              <w:t xml:space="preserve"> [ </w:t>
            </w:r>
            <w:r>
              <w:rPr>
                <w:rFonts w:ascii="Times;serif" w:hAnsi="Times;serif"/>
                <w:color w:val="0000FF"/>
                <w:sz w:val="24"/>
                <w:shd w:fill="FFFFFF" w:val="clear"/>
              </w:rPr>
              <w:t>RVI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5"/>
        <w:gridCol w:w="900"/>
        <w:gridCol w:w="771"/>
        <w:gridCol w:w="598"/>
        <w:gridCol w:w="342"/>
        <w:gridCol w:w="824"/>
        <w:gridCol w:w="437"/>
        <w:gridCol w:w="789"/>
        <w:gridCol w:w="1390"/>
        <w:gridCol w:w="976"/>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27.83</w:t>
            </w:r>
            <w:r>
              <w:rPr>
                <w:rFonts w:ascii="Times;serif" w:hAnsi="Times;serif"/>
                <w:color w:val="008000"/>
                <w:position w:val="7"/>
                <w:sz w:val="16"/>
                <w:sz w:val="20"/>
                <w:shd w:fill="FFFFFF" w:val="clear"/>
              </w:rPr>
              <w:t>(1)</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13,069,928</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28.54</w:t>
            </w:r>
          </w:p>
        </w:tc>
        <w:tc>
          <w:tcPr>
            <w:tcW w:w="13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13,069,876</w:t>
            </w:r>
            <w:r>
              <w:rPr>
                <w:rFonts w:ascii="Times;serif" w:hAnsi="Times;serif"/>
                <w:color w:val="008000"/>
                <w:position w:val="7"/>
                <w:sz w:val="16"/>
                <w:sz w:val="20"/>
                <w:shd w:fill="FFFFFF" w:val="clear"/>
              </w:rPr>
              <w:t>(2)</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 of Beneficial Interest</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6,887</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28.23</w:t>
            </w:r>
            <w:r>
              <w:rPr>
                <w:rFonts w:ascii="Times;serif" w:hAnsi="Times;serif"/>
                <w:color w:val="008000"/>
                <w:position w:val="7"/>
                <w:sz w:val="16"/>
                <w:sz w:val="20"/>
                <w:shd w:fill="FFFFFF" w:val="clear"/>
              </w:rPr>
              <w:t>(3)</w:t>
            </w:r>
          </w:p>
        </w:tc>
        <w:tc>
          <w:tcPr>
            <w:tcW w:w="13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13,062,989</w:t>
            </w:r>
            <w:r>
              <w:rPr>
                <w:rFonts w:ascii="Times;serif" w:hAnsi="Times;serif"/>
                <w:color w:val="008000"/>
                <w:position w:val="7"/>
                <w:sz w:val="16"/>
                <w:sz w:val="20"/>
                <w:shd w:fill="FFFFFF" w:val="clear"/>
              </w:rPr>
              <w:t>(2)</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is the weighted average sale price. Shares were sold in multiple transactions at prices from $27.51 to $28.35.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shares held reflects the stock split that was effective immediately before the completion of the initial public offering, which resulted in each share outstanding as of March 5, 2026 being classified into 1.0239 shares of beneficial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is the weighted average sale price. Shares were sold in multiple transactions at prices from $27.90 to $28.655.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Robinhood Markets, Inc., By: /s/ Manan Shah, Name: Manan Shah, Title: Treasurer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879" TargetMode="External"/><Relationship Id="rId5" Type="http://schemas.openxmlformats.org/officeDocument/2006/relationships/hyperlink" Target="http://www.sec.gov/cgi-bin/browse-edgar?action=getcompany&amp;CIK=0002085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770</Words>
  <Characters>4159</Characters>
  <CharactersWithSpaces>4844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