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5332.xml.htm"/>
      <w:bookmarkStart w:id="1" w:name="kswkform4_179097533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RUBINSTEIN JONATHAN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ROBINHOOD MARKETS,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WILLOW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Robinhood Markets, Inc.</w:t>
              </w:r>
            </w:hyperlink>
            <w:r>
              <w:rPr/>
              <w:t xml:space="preserve"> [ </w:t>
            </w:r>
            <w:r>
              <w:rPr>
                <w:rFonts w:ascii="Times;serif" w:hAnsi="Times;serif"/>
                <w:color w:val="0000FF"/>
                <w:sz w:val="24"/>
                <w:shd w:fill="FFFFFF" w:val="clear"/>
              </w:rPr>
              <w:t>HOOD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94"/>
        <w:gridCol w:w="906"/>
        <w:gridCol w:w="774"/>
        <w:gridCol w:w="602"/>
        <w:gridCol w:w="353"/>
        <w:gridCol w:w="820"/>
        <w:gridCol w:w="467"/>
        <w:gridCol w:w="629"/>
        <w:gridCol w:w="1215"/>
        <w:gridCol w:w="1014"/>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9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1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9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9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333</w:t>
            </w:r>
          </w:p>
        </w:tc>
        <w:tc>
          <w:tcPr>
            <w:tcW w:w="4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333</w:t>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9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822</w:t>
            </w:r>
          </w:p>
        </w:tc>
        <w:tc>
          <w:tcPr>
            <w:tcW w:w="4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1,155</w:t>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9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150,133</w:t>
            </w:r>
            <w:r>
              <w:rPr>
                <w:rFonts w:ascii="Times;serif" w:hAnsi="Times;serif"/>
                <w:color w:val="008000"/>
                <w:position w:val="7"/>
                <w:sz w:val="16"/>
                <w:sz w:val="20"/>
                <w:shd w:fill="FFFFFF" w:val="clear"/>
              </w:rPr>
              <w:t>(3)</w:t>
            </w:r>
          </w:p>
        </w:tc>
        <w:tc>
          <w:tcPr>
            <w:tcW w:w="10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822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2,467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September 30, 2026, the Reporting Person was automatically granted 333 shares of Class A Common Stock under the Non-Employee Director Compensation Program of Robinhood Markets, Inc. ("Robinhood"), which permits directors to elect to receive payment of quarterly director fees in the form of stock, and Robinhood's 2021 Omnibus Incentive Plan (the "2021 Plan"). This grant was made in lieu of cash fees, based on the September 30, 2026 closing price of $112.50 per share of Class A Common Stock, and these shares were fully vested upon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Restricted stock units ("RSUs") convert into Class A Common Stock on a one-for-one basis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the prior transfer of 373 shares of Class A Common Stock from the Reporting Person to a trust, which transfer effected only a change in the form of beneficial ownership and did not result in any change in the Reporting Person's pecuniary interest in such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June 2, 2026, the Reporting Person was granted 3,289 RSUs under Robinhood's 2021 Plan. One-fourth (1/4) of these RSUs vested on October 1, 2026, with the remainder vesting in three (3) equal quarterly installments thereafter (except the final installment will vest no later than the day before Robinhood's 2027 annual meeting of stockholders), in each case subject to the Reporting Person's continued service with Robinhood through the applicable vesting date and subject to accelerated vesting in certain circumstances.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Maureen Montgomery, attorney-in-fact for Jonathan Rubinstein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section16poa-jonrubinste.htm"/>
      <w:bookmarkStart w:id="3" w:name="kssection16poajonrubinste"/>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 Power of Attorney POWER OF ATTORNEY Know all by these presents, that the undersigned hereby makes, constitutes and appoints each of Shiv Verma, Dara Bazzano, Lucas Moskowitz, Maureen Montgomery, and Jaime Cyrus, or any of them acting singly, and with full power of substitution and re-substitution, the undersigned’s true and lawful attorney in fact (each of such persons and their substitutes being referred to herein as the "Attorney-in- Fact"), with full power to act for the undersigned and in the undersigned's name, place and stead, in any and all capacities, to: 1. Prepare, execute, and submit to the U.S. Securities and Exchange Commission ("SEC"), Robinhood Markets, Inc.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16 of the Securities Exchange Act of 1934 (the "Exchange Act") or any rule or regulation thereunder with respect to the any security of the Company, including Forms 3, 4 and 5; and 2. 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 The undersigned acknowledges that: a) This Power of Attorney authorizes, but does not require, the Attorney-in-Fact to act in his or her discretion on information provided to such Attorney-in-Fact without independent verification of such information; b) Any documents prepared or executed by the Attorney-in-Fact on behalf of the undersigned pursuant to this Power of Attorney will be in such form and will contain such information as the Attorney-in-Fact, in his or her discretion, deems necessary or desirable; c) Neither the Company nor the Attorney-in-Fact assumes any liability for the undersigned's responsibility to comply with the requirements of Section 16 of the Exchange Act, any liability of the undersigned for any failure to comply with such requirements, or any liability of the undersigned for disgorgement of profits under Section 16(b) of the Exchange Act; and d) This Power of Attorney does not relieve the undersigned from responsibility for compliance with the undersigned's obligations under Section 16 of the Exchange Act, including, without limitation, the reporting requirements under Section 16 of the Exchange Act. 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 Docusign Envelope ID: 88FF251F-5A5E-8380-823F-8F60C0CEF5AF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Power of Attorney This Power of Attorney shall remain in full force and effect until the undersigned is no longer required to file Forms 4 or 5 with respect to the undersigned's holdings of and transactions in securities of the Company, unless earlier revoked by the undersigned in a signed writing delivered to the Attorney- in-Fact. This Power of Attorney revokes all previous powers of attorney with respect to the subject matter of this Power of Attorney. IN WITNESS WHEREOF, the undersigned has executed this Power of Attorney as of ___________________. Signature: _________________________________ Print Name: Jonathan Rubinstein Docusign Envelope ID: 88FF251F-5A5E-8380-823F-8F60C0CEF5AF July 17, 2026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9522" TargetMode="External"/><Relationship Id="rId5" Type="http://schemas.openxmlformats.org/officeDocument/2006/relationships/hyperlink" Target="http://www.sec.gov/cgi-bin/browse-edgar?action=getcompany&amp;CIK=00017838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1446</Words>
  <Characters>7849</Characters>
  <CharactersWithSpaces>9203</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section16poa-jonrubinste</dc:title>
</cp:coreProperties>
</file>