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5294.xml.htm"/>
      <w:bookmarkStart w:id="1" w:name="kswkform4_17909752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Bhatt Baiju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ROBINHOOD MARKETS,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Markets, Inc.</w:t>
              </w:r>
            </w:hyperlink>
            <w:r>
              <w:rPr/>
              <w:t xml:space="preserve"> [ </w:t>
            </w:r>
            <w:r>
              <w:rPr>
                <w:rFonts w:ascii="Times;serif" w:hAnsi="Times;serif"/>
                <w:color w:val="0000FF"/>
                <w:sz w:val="24"/>
                <w:shd w:fill="FFFFFF" w:val="clear"/>
              </w:rPr>
              <w:t>HOOD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3,814</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4,636</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the Reporting Person was automatically granted 111 shares of Class A Common Stock under the Non-Employee Director Compensation Program of Robinhood Markets, Inc. ("Robinhood"), which permits directors to elect to receive payment of quarterly director fees in the form of stock, and Robinhood's 2021 Omnibus Incentive Plan. This grant was made in lieu of cash fees, based on the September 30, 2026 closing price of $112.50 per share of Class A Common Stock, and these shares were fully vested upon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("RSUs") convert into Class A Common Stock on a one-for-one basis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2, 2026, the Reporting Person was granted 3,289 RSUs under Robinhood's 2021 Omnibus Incentive Plan. One-fourth (1/4) of these RSUs vested on October 1, 2026, with the remainder vesting in three (3) equal quarterly installments thereafter (except the final installment will vest no later than the day before Robinhood's 2027 annual meeting of stockholders), in each case subject to the Reporting Person's continued service with Robinhood through the applicable vesting date and subject to accelerated vesting in certain circumstances.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Maureen Montgomery, attorney-in-fact for Baiju Bhatt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0914" TargetMode="External"/><Relationship Id="rId5" Type="http://schemas.openxmlformats.org/officeDocument/2006/relationships/hyperlink" Target="http://www.sec.gov/cgi-bin/browse-edgar?action=getcompany&amp;CIK=00017838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4214</Characters>
  <CharactersWithSpaces>4908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